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a.xml.htm"/>
      <w:bookmarkStart w:id="1" w:name="ksform4a"/>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Emkes Mark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425 WINTER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DELAWARE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43015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GREIF, INC</w:t>
              </w:r>
            </w:hyperlink>
            <w:r>
              <w:rPr/>
              <w:t xml:space="preserve"> [ </w:t>
            </w:r>
            <w:r>
              <w:rPr>
                <w:rFonts w:ascii="Times;serif" w:hAnsi="Times;serif"/>
                <w:color w:val="0000FF"/>
                <w:sz w:val="24"/>
                <w:shd w:fill="FFFFFF" w:val="clear"/>
              </w:rPr>
              <w:t>GEF, GEF-B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02/25/2026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02/23/2026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2,143</w:t>
            </w:r>
            <w:r>
              <w:rPr>
                <w:rFonts w:ascii="Times;serif" w:hAnsi="Times;serif"/>
                <w:color w:val="008000"/>
                <w:position w:val="7"/>
                <w:sz w:val="16"/>
                <w:sz w:val="20"/>
                <w:shd w:fill="FFFFFF" w:val="clear"/>
              </w:rPr>
              <w:t>(1)</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46,400</w:t>
            </w:r>
            <w:r>
              <w:rPr>
                <w:rFonts w:ascii="Times;serif" w:hAnsi="Times;serif"/>
                <w:color w:val="008000"/>
                <w:position w:val="7"/>
                <w:sz w:val="16"/>
                <w:sz w:val="20"/>
                <w:shd w:fill="FFFFFF" w:val="clear"/>
              </w:rPr>
              <w:t>(2)</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Transaction reflects a restricted stock award made to the Reporting Person pursuant to the terms of the Issuer's outside directors' equity award plan. The shares are subject to restriction until the earlier of February 23, 2029, or the Reporting Person's termination from the Board due to her retirement, death or other reason.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amount of Class A Common Stock beneficially owned was misreported on the Reporting Person's Form 4 filed on February 25,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Mark A. Emkes by L. Dennis Hoffman, Jr. pursuant to a POA filed with the Commission.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28144" TargetMode="External"/><Relationship Id="rId5" Type="http://schemas.openxmlformats.org/officeDocument/2006/relationships/hyperlink" Target="http://www.sec.gov/cgi-bin/browse-edgar?action=getcompany&amp;CIK=00000439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650</Words>
  <Characters>3480</Characters>
  <CharactersWithSpaces>4063</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